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บุคคลผู้พึงชำระค่าภาษี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ฝ่ายรายได้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3379/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การรับแบบแจ้งรายการเพื่อชำระภาษีโรงเรือนและที่ดิน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รับแบบ  ตรวจสอบความถูกต้องในการกรอกแบบแจ้งรายการเพื่อเสียภาษีโรงเรือนและที่ดิน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ทันที โดยระบุวัน เดือน ปี ที่รับแล้วลงเลขรับไว้ในแบบ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พร้อมลงลายมือเจ้าหน้าที่ผู้รับแบบ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 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เปรียบเทียบกับเอกสารหลักฐานประกอบข้อเท็จจริง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ตรวจสอบสภาพโรงเรือน ได้แก่ ขนาด ทำเล ที่ตั้ง และการใช้ประโยชน์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ประเมินภาษีพร้อมบันทึกหลักเกณฑ์การประเมิน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เอกสารส่งกองรายได้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กองรายได้ตรวจสอบและนำเสนอคณะกรรมการตรวจสอบและพิจารณากำหนดค่ารายปี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ค่าภาษี เพื่อให้ความเห็นชอบแล้วส่ง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พร้อมเอกสารไปยังฝ่ายรายได้ 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พร้อมใบแนบ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เพื่อแสดงหลักเกณฑ์และรายละเอียดการประเมินภาษี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ให้ผู้รับประเมินโดยตรงหรือทางไปรษณีย์ลงทะเบียน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0657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9418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บัตรประจำตัวประชาชนและทะเบียนบ้านเจ้าของกรรมสิทธิ์โรงเรือน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9618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20724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48495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1880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31770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3580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0414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4184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13556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22756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1788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64727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04635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819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56421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40285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94691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0134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9596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6141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4790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33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431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ฝ่ายรายได้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3379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และยื่นแบบดังกล่าว ณ สำนักงานเขตท้องที่ภายใน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การผ่อนชำระค่าภาษีฯ 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การรับแบบแจ้งรายการเพื่อชำระภาษีโรงเรือนและที่ดิน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รายใหม่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มกราคม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ประกาศกระทรวงมหาดไทย ลงวันที่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มีนาคม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คำสั่งกรุงเทพมหานคร 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295/2536 </w:t>
      </w:r>
      <w:r w:rsidR="00310B8F">
        <w:rPr>
          <w:rFonts w:ascii="Tahoma" w:hAnsi="Tahoma" w:cs="Tahoma"/>
          <w:noProof/>
          <w:sz w:val="20"/>
          <w:szCs w:val="20"/>
          <w:cs/>
        </w:rPr>
        <w:t>เรื่อง วิธีปฏิบัติเกี่ยวกับการดำเนินการจัดเก็บและเร่งรัดภาษีโรงเรือนและที่ดิน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การรับแบบแจ้งรายการเพื่อชำระภาษีโรงเรือนและที่ดิน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รายใหม่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3316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0757-896C-4527-B7EF-C779E51A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2016-12-18T23:42:00Z</dcterms:created>
  <dcterms:modified xsi:type="dcterms:W3CDTF">2016-12-18T23:42:00Z</dcterms:modified>
</cp:coreProperties>
</file>